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86AB9">
        <w:rPr>
          <w:rFonts w:ascii="Times New Roman" w:eastAsia="Arial Unicode MS" w:hAnsi="Times New Roman" w:cs="Times New Roman"/>
          <w:b/>
          <w:color w:val="000000" w:themeColor="text1"/>
          <w:sz w:val="24"/>
          <w:szCs w:val="24"/>
          <w:lang w:eastAsia="lv-LV"/>
        </w:rPr>
        <w:t>3</w:t>
      </w:r>
      <w:r w:rsidR="00A13792">
        <w:rPr>
          <w:rFonts w:ascii="Times New Roman" w:eastAsia="Arial Unicode MS" w:hAnsi="Times New Roman" w:cs="Times New Roman"/>
          <w:b/>
          <w:color w:val="000000" w:themeColor="text1"/>
          <w:sz w:val="24"/>
          <w:szCs w:val="24"/>
          <w:lang w:eastAsia="lv-LV"/>
        </w:rPr>
        <w:t>59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A13792">
        <w:rPr>
          <w:rFonts w:ascii="Times New Roman" w:eastAsia="Arial Unicode MS" w:hAnsi="Times New Roman" w:cs="Times New Roman"/>
          <w:color w:val="000000" w:themeColor="text1"/>
          <w:sz w:val="24"/>
          <w:szCs w:val="24"/>
          <w:lang w:eastAsia="lv-LV"/>
        </w:rPr>
        <w:t>12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30DB2" w:rsidRPr="00F536C2" w:rsidRDefault="00D30DB2" w:rsidP="00D30DB2">
      <w:pPr>
        <w:spacing w:after="0"/>
        <w:rPr>
          <w:rFonts w:ascii="Times New Roman" w:hAnsi="Times New Roman" w:cs="Times New Roman"/>
          <w:i/>
          <w:sz w:val="24"/>
          <w:szCs w:val="24"/>
        </w:rPr>
      </w:pPr>
    </w:p>
    <w:p w:rsidR="00A13792" w:rsidRDefault="00A13792" w:rsidP="00A13792">
      <w:pPr>
        <w:spacing w:after="0" w:line="240" w:lineRule="auto"/>
        <w:jc w:val="both"/>
        <w:rPr>
          <w:rFonts w:ascii="Times New Roman" w:hAnsi="Times New Roman" w:cs="Times New Roman"/>
          <w:b/>
          <w:i/>
          <w:sz w:val="24"/>
          <w:szCs w:val="24"/>
        </w:rPr>
      </w:pPr>
      <w:bookmarkStart w:id="0" w:name="_GoBack"/>
      <w:r w:rsidRPr="00A13792">
        <w:rPr>
          <w:rFonts w:ascii="Times New Roman" w:hAnsi="Times New Roman" w:cs="Times New Roman"/>
          <w:b/>
          <w:noProof/>
          <w:sz w:val="24"/>
          <w:szCs w:val="24"/>
        </w:rPr>
        <w:t>Par zemes ierīcības projekta apstiprināšanu un zemes lietošanas mērķa noteikšanu plānotajām zemes vienībām nekustamajam īpašumam “Upstaine”, Praulienas pagastā, Madonas novadā</w:t>
      </w:r>
    </w:p>
    <w:bookmarkEnd w:id="0"/>
    <w:p w:rsidR="00A13792" w:rsidRPr="00A13792" w:rsidRDefault="00A13792" w:rsidP="00A13792">
      <w:pPr>
        <w:spacing w:after="0" w:line="240" w:lineRule="auto"/>
        <w:rPr>
          <w:rFonts w:ascii="Times New Roman" w:hAnsi="Times New Roman" w:cs="Times New Roman"/>
          <w:b/>
          <w:i/>
          <w:sz w:val="24"/>
          <w:szCs w:val="24"/>
        </w:rPr>
      </w:pPr>
    </w:p>
    <w:p w:rsidR="00A13792" w:rsidRDefault="00A13792" w:rsidP="00A13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SIA “AMETRS” iesniegums (reģistrēts Madonas novada pašvaldībā 27.08.2020 ar Nr. MNP/2.1.3.1/20/2718) ar lūgumu apstiprināt zemes ierīkotājas Rūtas Putniņas (zemes ierīkotāja sertifikāts Nr.AA0144 derīgs līdz 03.02.2024.) izstrādāto zemes ierīcības projektu nekustamā īpašuma “Upstaine” zemes vienības ar kadastra apzīmējumu 7086 008 0017 un kopējo platību 9.9 ha, kas atrodas Praulienas pagastā, Madonas novadā, sadalei, izpildot Madonas novada pašvaldības izsniegtos nosacījumus.</w:t>
      </w:r>
    </w:p>
    <w:p w:rsidR="00A13792" w:rsidRDefault="00A13792" w:rsidP="00A13792">
      <w:pPr>
        <w:spacing w:before="60" w:after="0"/>
        <w:jc w:val="both"/>
        <w:rPr>
          <w:rFonts w:ascii="Times New Roman" w:hAnsi="Times New Roman" w:cs="Times New Roman"/>
          <w:b/>
          <w:sz w:val="24"/>
          <w:szCs w:val="24"/>
        </w:rPr>
      </w:pPr>
      <w:r w:rsidRPr="00F536C2">
        <w:rPr>
          <w:rFonts w:ascii="Times New Roman" w:hAnsi="Times New Roman" w:cs="Times New Roman"/>
          <w:noProof/>
          <w:sz w:val="24"/>
          <w:szCs w:val="24"/>
        </w:rPr>
        <w:t>Pamatojoties uz Zemes ierīcības likumu, MK 02.08.2016.g. noteikumiem Nr.505 “Zemes ierīcības projekta izstrādes notei</w:t>
      </w:r>
      <w:r>
        <w:rPr>
          <w:rFonts w:ascii="Times New Roman" w:hAnsi="Times New Roman" w:cs="Times New Roman"/>
          <w:noProof/>
          <w:sz w:val="24"/>
          <w:szCs w:val="24"/>
        </w:rPr>
        <w:t>kumi” 26. un 28.punktu, “Nekusta</w:t>
      </w:r>
      <w:r w:rsidRPr="00F536C2">
        <w:rPr>
          <w:rFonts w:ascii="Times New Roman" w:hAnsi="Times New Roman" w:cs="Times New Roman"/>
          <w:noProof/>
          <w:sz w:val="24"/>
          <w:szCs w:val="24"/>
        </w:rPr>
        <w:t>mā īpašuma valsts kadastra likuma” 9.panta pirmās daļas 1.punktu, 20.06.2006. MK noteikumiem Nr.496 “Nekustamā īpašuma lietošanas mērķu klasifikācijas un nekustamā īpašuma lietošanas mērķu noteikšanas un maiņas kārtība” pirmās daļas 2 punktu,</w:t>
      </w:r>
      <w:r>
        <w:rPr>
          <w:rFonts w:ascii="Times New Roman" w:hAnsi="Times New Roman" w:cs="Times New Roman"/>
          <w:sz w:val="24"/>
          <w:szCs w:val="24"/>
        </w:rPr>
        <w:t xml:space="preserve"> </w:t>
      </w:r>
      <w:r w:rsidRPr="00D17AD6">
        <w:rPr>
          <w:rFonts w:ascii="Times New Roman" w:hAnsi="Times New Roman" w:cs="Times New Roman"/>
          <w:noProof/>
          <w:sz w:val="24"/>
          <w:szCs w:val="24"/>
        </w:rPr>
        <w:t>ņemot vērā 22.09.2020. Finanšu un attīstības komitejas 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A13792" w:rsidRDefault="00A13792" w:rsidP="00A13792">
      <w:pPr>
        <w:spacing w:before="60" w:after="0"/>
        <w:jc w:val="both"/>
        <w:rPr>
          <w:rFonts w:ascii="Times New Roman" w:hAnsi="Times New Roman" w:cs="Times New Roman"/>
          <w:b/>
          <w:sz w:val="24"/>
          <w:szCs w:val="24"/>
        </w:rPr>
      </w:pPr>
    </w:p>
    <w:p w:rsidR="00A13792" w:rsidRDefault="00A13792" w:rsidP="00A13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Apstiprināt SIA “AMETRS” 2020.gada 27. augusta Madonas novada pašvaldībā iesniegto zemes ierīcības projektu, nekustamā īpašuma “Upstaine” zemes vienības ar kadastra apzīmējumu 7086 008 0017, kas atrodas Praulienas pagastā, Madonas novadā, sadalei.  Zemes vienību sadalījuma robežas noteikt saskaņā ar zemes ierīcības projekta grafisko daļu (1.pielikums), kas ir šī lēmuma neatņemama sastāvdaļa.</w:t>
      </w:r>
    </w:p>
    <w:p w:rsidR="00A13792" w:rsidRPr="00F536C2" w:rsidRDefault="00A13792" w:rsidP="00A13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Plānotajai (paliekošajai) zemes vienībai ar kadastra apzīmējumu 7086 008 0098, Praulienas pagasts, Madonas novads, saglabāt nosaukumu “Upstaine”  un adresi “Upstaine”, Praulienas pag., Madonas novads, noteikt zemes lietošanas mērķi –zeme, uz kuras galvenā saimnieciskā darbība ir lauksaimniecība, NĪLM kods 0101, 5.6 ha platībā.</w:t>
      </w:r>
    </w:p>
    <w:p w:rsidR="00A13792" w:rsidRPr="00F536C2" w:rsidRDefault="00A13792" w:rsidP="00A13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Plānotajai (projektētajai) zemes vienībai ar kadastra apzīmējumu 7086 008 0099, Praulienas pagasts, Madonas novads, piešķirt nosaukumu “Pleķi” un noteikt zemes lietošanas mērķi – zeme, uz kuras galvenā saimnieciskā darbība ir mežsaimniecība, NĪLM kods 0201, 4.3 ha platībā.</w:t>
      </w:r>
    </w:p>
    <w:p w:rsidR="00A13792" w:rsidRDefault="00A13792" w:rsidP="00A13792">
      <w:pPr>
        <w:spacing w:after="0" w:line="240" w:lineRule="auto"/>
        <w:jc w:val="both"/>
        <w:rPr>
          <w:rFonts w:ascii="Times New Roman" w:hAnsi="Times New Roman" w:cs="Times New Roman"/>
          <w:i/>
          <w:sz w:val="24"/>
          <w:szCs w:val="24"/>
        </w:rPr>
      </w:pPr>
    </w:p>
    <w:p w:rsidR="00A13792" w:rsidRPr="001E1C10" w:rsidRDefault="00A13792" w:rsidP="00A13792">
      <w:pPr>
        <w:spacing w:after="0" w:line="240" w:lineRule="auto"/>
        <w:jc w:val="both"/>
        <w:rPr>
          <w:rFonts w:ascii="Times New Roman" w:eastAsia="Calibri" w:hAnsi="Times New Roman" w:cs="Times New Roman"/>
          <w:sz w:val="24"/>
          <w:szCs w:val="24"/>
        </w:rPr>
      </w:pPr>
      <w:r w:rsidRPr="001E1C10">
        <w:rPr>
          <w:rFonts w:ascii="Times New Roman" w:eastAsia="Calibri" w:hAnsi="Times New Roman" w:cs="Times New Roman"/>
          <w:i/>
          <w:sz w:val="24"/>
          <w:szCs w:val="24"/>
        </w:rPr>
        <w:lastRenderedPageBreak/>
        <w:t>Saskaņā ar Administratīvā procesa likuma 188.panta pirmo daļu, lēmumu var pārsūdzēt viena mēneša laikā no lēmuma spēkā stāšanās dienas Administratīvajā rajona tiesā.</w:t>
      </w:r>
    </w:p>
    <w:p w:rsidR="00A13792" w:rsidRPr="001E1C10" w:rsidRDefault="00A13792" w:rsidP="00A13792">
      <w:pPr>
        <w:spacing w:after="0"/>
        <w:jc w:val="both"/>
        <w:rPr>
          <w:rFonts w:ascii="Times New Roman" w:eastAsia="Calibri" w:hAnsi="Times New Roman" w:cs="Times New Roman"/>
          <w:i/>
          <w:sz w:val="24"/>
          <w:szCs w:val="24"/>
        </w:rPr>
      </w:pPr>
      <w:r w:rsidRPr="001E1C10">
        <w:rPr>
          <w:rFonts w:ascii="Times New Roman" w:eastAsia="Calibri" w:hAnsi="Times New Roman" w:cs="Times New Roman"/>
          <w:i/>
          <w:sz w:val="24"/>
          <w:szCs w:val="24"/>
        </w:rPr>
        <w:t>Saskaņā ar Administratīvā procesa likuma 70.panta pirmo daļu, lēmums stājas spēkā ar brīdi, kad tas paziņots adresātam.</w:t>
      </w:r>
    </w:p>
    <w:p w:rsidR="00A13792" w:rsidRPr="00C85BDF" w:rsidRDefault="00A13792" w:rsidP="00A13792">
      <w:pPr>
        <w:spacing w:after="0" w:line="240" w:lineRule="auto"/>
        <w:jc w:val="both"/>
        <w:rPr>
          <w:rFonts w:ascii="Times New Roman" w:hAnsi="Times New Roman" w:cs="Times New Roman"/>
          <w:i/>
          <w:sz w:val="24"/>
          <w:szCs w:val="24"/>
        </w:rPr>
      </w:pPr>
    </w:p>
    <w:p w:rsidR="00696172" w:rsidRDefault="00696172" w:rsidP="00A736A0">
      <w:pPr>
        <w:spacing w:after="0" w:line="240" w:lineRule="auto"/>
        <w:jc w:val="both"/>
        <w:rPr>
          <w:rFonts w:ascii="Times New Roman" w:eastAsia="Times New Roman" w:hAnsi="Times New Roman" w:cs="Times New Roman"/>
          <w:sz w:val="24"/>
          <w:szCs w:val="24"/>
          <w:lang w:eastAsia="lv-LV"/>
        </w:rPr>
      </w:pPr>
    </w:p>
    <w:p w:rsidR="00696172" w:rsidRPr="00A736A0" w:rsidRDefault="00696172"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30DB2" w:rsidRDefault="00D30DB2" w:rsidP="00BA372B">
      <w:pPr>
        <w:spacing w:after="0" w:line="240" w:lineRule="auto"/>
        <w:ind w:right="84" w:firstLine="720"/>
        <w:jc w:val="both"/>
        <w:rPr>
          <w:rFonts w:ascii="Times New Roman" w:eastAsia="Times New Roman" w:hAnsi="Times New Roman" w:cs="Times New Roman"/>
          <w:bCs/>
          <w:sz w:val="24"/>
          <w:szCs w:val="24"/>
          <w:lang w:eastAsia="lv-LV"/>
        </w:rPr>
      </w:pPr>
    </w:p>
    <w:p w:rsidR="00514A24" w:rsidRDefault="00514A24" w:rsidP="00BA372B">
      <w:pPr>
        <w:spacing w:after="0" w:line="240" w:lineRule="auto"/>
        <w:ind w:right="84" w:firstLine="720"/>
        <w:jc w:val="both"/>
        <w:rPr>
          <w:rFonts w:ascii="Times New Roman" w:eastAsia="Times New Roman" w:hAnsi="Times New Roman" w:cs="Times New Roman"/>
          <w:bCs/>
          <w:sz w:val="24"/>
          <w:szCs w:val="24"/>
          <w:lang w:eastAsia="lv-LV"/>
        </w:rPr>
      </w:pPr>
    </w:p>
    <w:p w:rsidR="00BA372B" w:rsidRP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055664" w:rsidRPr="00A736A0" w:rsidRDefault="00055664" w:rsidP="00184255">
      <w:pPr>
        <w:spacing w:after="0" w:line="240" w:lineRule="auto"/>
        <w:ind w:right="84"/>
        <w:jc w:val="both"/>
        <w:rPr>
          <w:rFonts w:ascii="Times New Roman" w:eastAsia="Times New Roman" w:hAnsi="Times New Roman" w:cs="Times New Roman"/>
          <w:bCs/>
          <w:sz w:val="24"/>
          <w:szCs w:val="24"/>
          <w:lang w:eastAsia="lv-LV"/>
        </w:rPr>
      </w:pPr>
    </w:p>
    <w:p w:rsidR="00514A24" w:rsidRPr="00D139E6" w:rsidRDefault="00514A24" w:rsidP="00514A24">
      <w:pPr>
        <w:spacing w:before="60" w:after="0"/>
        <w:rPr>
          <w:rFonts w:ascii="Times New Roman" w:hAnsi="Times New Roman" w:cs="Times New Roman"/>
          <w:i/>
          <w:sz w:val="24"/>
          <w:szCs w:val="24"/>
        </w:rPr>
      </w:pPr>
      <w:r>
        <w:rPr>
          <w:rFonts w:ascii="Times New Roman" w:hAnsi="Times New Roman" w:cs="Times New Roman"/>
          <w:i/>
          <w:sz w:val="24"/>
          <w:szCs w:val="24"/>
        </w:rPr>
        <w:t>Vucāne 20228813</w:t>
      </w:r>
    </w:p>
    <w:p w:rsidR="000621A4" w:rsidRPr="00BA372B" w:rsidRDefault="000621A4" w:rsidP="00A1268C">
      <w:pPr>
        <w:spacing w:before="60" w:after="0"/>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7"/>
  </w:num>
  <w:num w:numId="6">
    <w:abstractNumId w:val="12"/>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1FA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2DEA0-6B3C-4EBD-AE2C-AF035F479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2026</Words>
  <Characters>1155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2020-09-23T12:49:00Z</dcterms:created>
  <dcterms:modified xsi:type="dcterms:W3CDTF">2020-09-23T12:49:00Z</dcterms:modified>
</cp:coreProperties>
</file>